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C" w:rsidRPr="00666C9C" w:rsidRDefault="00666C9C" w:rsidP="00666C9C">
      <w:pPr>
        <w:widowControl/>
        <w:shd w:val="clear" w:color="auto" w:fill="FFFFFF"/>
        <w:spacing w:line="240" w:lineRule="auto"/>
        <w:jc w:val="center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宋体" w:eastAsia="宋体" w:hAnsi="宋体" w:cs="Calibri" w:hint="eastAsia"/>
          <w:b/>
          <w:bCs/>
          <w:color w:val="000000"/>
          <w:spacing w:val="-10"/>
          <w:kern w:val="0"/>
          <w:sz w:val="36"/>
          <w:szCs w:val="36"/>
        </w:rPr>
        <w:t>中国科学院条件保障与财务局关于补报</w:t>
      </w:r>
      <w:r w:rsidRPr="00666C9C">
        <w:rPr>
          <w:rFonts w:ascii="Times New Roman" w:eastAsia="宋体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2017</w:t>
      </w:r>
      <w:r w:rsidRPr="00666C9C">
        <w:rPr>
          <w:rFonts w:ascii="宋体" w:eastAsia="宋体" w:hAnsi="宋体" w:cs="Calibri" w:hint="eastAsia"/>
          <w:b/>
          <w:bCs/>
          <w:color w:val="000000"/>
          <w:spacing w:val="-10"/>
          <w:kern w:val="0"/>
          <w:sz w:val="36"/>
          <w:szCs w:val="36"/>
        </w:rPr>
        <w:t>年政府采购调整预算的通知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院属各事业单位：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0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考虑到部分单位存在漏报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2017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年政府采购预算的情况，为了满足有关单位采购需求，现对补报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2017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年政府采购调整预算事宜通知如下：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3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b/>
          <w:bCs/>
          <w:color w:val="000000"/>
          <w:spacing w:val="-10"/>
          <w:kern w:val="0"/>
          <w:sz w:val="32"/>
          <w:szCs w:val="32"/>
        </w:rPr>
        <w:t>一、补报范围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0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单位采购政府采购范围的货物、工程、服务，但未能纳入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2017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年部门预算政府采购预算、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2017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年第一批及第二批政府采购调整预算的，有关单位应在本次补报政府采购调整预算。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0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b/>
          <w:bCs/>
          <w:color w:val="000000"/>
          <w:spacing w:val="-10"/>
          <w:kern w:val="0"/>
          <w:sz w:val="32"/>
          <w:szCs w:val="32"/>
        </w:rPr>
        <w:t>二、注意事项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0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1.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单位应认真梳理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2017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年政府采购需求，属于漏报的，必须在本次补报。注意不要将采购金额120万元以上的工程项目遗漏，包括执行《中华人民共和国政府采购法》工程项目及执行《中华人民共和国招标投标法》的工程项目。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72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2.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单位使用未能纳入2017年年</w:t>
      </w:r>
      <w:proofErr w:type="gramStart"/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初部门</w:t>
      </w:r>
      <w:proofErr w:type="gramEnd"/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预算的资金安排的政府采购调整预算，必须填写《非部门政府采购调整预算情况表》（见附件），经财务部门审核并加盖单位财务专用章后，报院条件保障与财务局资产财务处。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3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b/>
          <w:bCs/>
          <w:color w:val="000000"/>
          <w:spacing w:val="-10"/>
          <w:kern w:val="0"/>
          <w:sz w:val="32"/>
          <w:szCs w:val="32"/>
        </w:rPr>
        <w:t>三、上报时间及方式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0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lastRenderedPageBreak/>
        <w:t>有关单位务必于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10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月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31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日前通过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ARP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系统补报政府采购调整预算。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firstLine="600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ind w:left="1800" w:firstLine="43"/>
        <w:jc w:val="right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     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</w:rPr>
        <w:t> 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院条件保障与财务局资产财务处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 </w:t>
      </w:r>
    </w:p>
    <w:p w:rsidR="00666C9C" w:rsidRPr="00666C9C" w:rsidRDefault="00666C9C" w:rsidP="00666C9C">
      <w:pPr>
        <w:widowControl/>
        <w:shd w:val="clear" w:color="auto" w:fill="FFFFFF"/>
        <w:wordWrap w:val="0"/>
        <w:spacing w:line="240" w:lineRule="auto"/>
        <w:ind w:right="1740"/>
        <w:jc w:val="right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bookmarkStart w:id="0" w:name="archiveTime"/>
      <w:r>
        <w:rPr>
          <w:rFonts w:ascii="Times New Roman" w:eastAsia="宋体" w:hAnsi="Times New Roman" w:cs="Times New Roman" w:hint="eastAsia"/>
          <w:color w:val="000000"/>
          <w:spacing w:val="-10"/>
          <w:kern w:val="0"/>
          <w:sz w:val="32"/>
          <w:szCs w:val="32"/>
        </w:rPr>
        <w:t xml:space="preserve">        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2017</w:t>
      </w:r>
      <w:bookmarkEnd w:id="0"/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年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10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月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</w:rPr>
        <w:t> </w:t>
      </w: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24</w:t>
      </w:r>
      <w:r w:rsidRPr="00666C9C">
        <w:rPr>
          <w:rFonts w:ascii="仿宋_GB2312" w:eastAsia="仿宋_GB2312" w:hAnsi="Calibri" w:cs="Calibri" w:hint="eastAsia"/>
          <w:color w:val="000000"/>
          <w:spacing w:val="-10"/>
          <w:kern w:val="0"/>
          <w:sz w:val="32"/>
          <w:szCs w:val="32"/>
        </w:rPr>
        <w:t>日</w:t>
      </w:r>
    </w:p>
    <w:p w:rsidR="00666C9C" w:rsidRPr="00666C9C" w:rsidRDefault="00666C9C" w:rsidP="00666C9C">
      <w:pPr>
        <w:widowControl/>
        <w:shd w:val="clear" w:color="auto" w:fill="FFFFFF"/>
        <w:spacing w:line="240" w:lineRule="auto"/>
        <w:rPr>
          <w:rFonts w:ascii="Calibri" w:eastAsia="宋体" w:hAnsi="Calibri" w:cs="Calibri"/>
          <w:color w:val="000000"/>
          <w:spacing w:val="-10"/>
          <w:kern w:val="0"/>
          <w:sz w:val="14"/>
          <w:szCs w:val="14"/>
        </w:rPr>
      </w:pPr>
      <w:r w:rsidRPr="00666C9C">
        <w:rPr>
          <w:rFonts w:ascii="Times New Roman" w:eastAsia="宋体" w:hAnsi="Times New Roman" w:cs="Times New Roman"/>
          <w:color w:val="000000"/>
          <w:spacing w:val="-10"/>
          <w:kern w:val="0"/>
          <w:sz w:val="32"/>
          <w:szCs w:val="32"/>
        </w:rPr>
        <w:t> </w:t>
      </w:r>
    </w:p>
    <w:p w:rsidR="00BA451B" w:rsidRPr="00666C9C" w:rsidRDefault="00BA451B"/>
    <w:sectPr w:rsidR="00BA451B" w:rsidRPr="00666C9C" w:rsidSect="00BA4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C9C"/>
    <w:rsid w:val="00666C9C"/>
    <w:rsid w:val="00B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刘春霞</cp:lastModifiedBy>
  <cp:revision>1</cp:revision>
  <dcterms:created xsi:type="dcterms:W3CDTF">2017-10-25T07:40:00Z</dcterms:created>
  <dcterms:modified xsi:type="dcterms:W3CDTF">2017-10-25T07:42:00Z</dcterms:modified>
</cp:coreProperties>
</file>